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43C" w:rsidRPr="0023643C" w:rsidRDefault="0023643C" w:rsidP="0023643C">
      <w:pPr>
        <w:pStyle w:val="ptextindent2"/>
        <w:spacing w:before="75" w:beforeAutospacing="0" w:after="75" w:afterAutospacing="0" w:line="480" w:lineRule="atLeast"/>
        <w:jc w:val="center"/>
        <w:rPr>
          <w:rFonts w:hint="eastAsia"/>
          <w:color w:val="000000"/>
          <w:sz w:val="28"/>
          <w:szCs w:val="28"/>
        </w:rPr>
      </w:pPr>
      <w:bookmarkStart w:id="0" w:name="_GoBack"/>
      <w:r w:rsidRPr="0023643C">
        <w:rPr>
          <w:rFonts w:hint="eastAsia"/>
          <w:color w:val="000000"/>
          <w:sz w:val="28"/>
          <w:szCs w:val="28"/>
        </w:rPr>
        <w:t>马鞍山师范高等专科学校2019年工作要点</w:t>
      </w:r>
    </w:p>
    <w:bookmarkEnd w:id="0"/>
    <w:p w:rsidR="0023643C" w:rsidRDefault="0023643C" w:rsidP="0023643C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2019年学校工作总体要求：高举中国特色社会主义伟大旗帜，以习近平新时代中国特色社会主义思想为指导，深入贯彻党的十九大和十九届二中、三中全会精神，坚持社会主义办学方向，坚持稳中求进工作总基调，坚持高质量发展总要求。以立德树人为根本，以攻克“十三五”</w:t>
      </w:r>
      <w:proofErr w:type="gramStart"/>
      <w:r>
        <w:rPr>
          <w:rFonts w:hint="eastAsia"/>
          <w:color w:val="000000"/>
        </w:rPr>
        <w:t>规划重</w:t>
      </w:r>
      <w:proofErr w:type="gramEnd"/>
      <w:r>
        <w:rPr>
          <w:rFonts w:hint="eastAsia"/>
          <w:color w:val="000000"/>
        </w:rPr>
        <w:t>难点为抓手，着力构建高水平技能型人才培养体系，着力创办特色高水平专业，全面加强高素质人才队伍建设，全面加强从严治党向基层延伸。加快推进“两个建设”，全员共筑“美好师专”，以新的更大成绩庆祝新中国成立70周年。</w:t>
      </w:r>
    </w:p>
    <w:p w:rsidR="0023643C" w:rsidRDefault="0023643C" w:rsidP="0023643C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一、突出做好全年重点工作</w:t>
      </w:r>
    </w:p>
    <w:p w:rsidR="0023643C" w:rsidRDefault="0023643C" w:rsidP="0023643C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1．加强和改进党对学校工作的全面领导。全面贯彻党的教育方针，切实把党的政治建设摆在首位，认真组织开展“不忘初心，牢记使命”主题教育等活动。重点学习贯彻十九届四中全会精神，结合庆祝建国70周年、纪念五四运动100周年等，广泛深入开展爱党爱国爱校教育，不断提高师生员工思想觉悟、理论水平，增强“四个意识”，坚定“四个自信”，坚决做到“两个维护”。进一步完善学校党委运行体制机制，强化党委领导核心作用，提高党委把方向、谋大局、促改革、抓落实的能力。</w:t>
      </w:r>
    </w:p>
    <w:p w:rsidR="0023643C" w:rsidRDefault="0023643C" w:rsidP="0023643C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2．推进地方技能型高水平大学建设。参照《安徽省技能型高水平大学建设标准（试行）》主要监测内容和指标，确保各建设项目对标达标。完成“优质专科高等职业院校”绩效报告和数据分析，细化“创新发展行动计划”年度任务并做好项目库储备。深化综合改革，激发办学活力，坚持科学放权、加强监管和提升服务同步，完善个性发展建设标准和评价考核标准，充分发挥二级教学单位在人才培养、科学研究、专业学科建设、师资培育等方面的主体作用。</w:t>
      </w:r>
    </w:p>
    <w:p w:rsidR="0023643C" w:rsidRDefault="0023643C" w:rsidP="0023643C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3．攻克“十三五”</w:t>
      </w:r>
      <w:proofErr w:type="gramStart"/>
      <w:r>
        <w:rPr>
          <w:rFonts w:hint="eastAsia"/>
          <w:color w:val="000000"/>
        </w:rPr>
        <w:t>规划重</w:t>
      </w:r>
      <w:proofErr w:type="gramEnd"/>
      <w:r>
        <w:rPr>
          <w:rFonts w:hint="eastAsia"/>
          <w:color w:val="000000"/>
        </w:rPr>
        <w:t>难点任务。坚持目标导向和问题导向，采用目标中期调整、年度任务分工，对照规划分解指标任务查缺补漏，制定施工图，倒排时间表，抓好实事落实，补齐短板弱项，定期督查改进，确保如期实现“十三五”发展规划目标任务，推动学校事业高质量发展。积极参与全市高等教育资源整合工作。</w:t>
      </w:r>
    </w:p>
    <w:p w:rsidR="0023643C" w:rsidRDefault="0023643C" w:rsidP="0023643C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lastRenderedPageBreak/>
        <w:t>4．推进教学诊断与改进工作。加快构建“55821”内部质量保证体系和运行机制，加强教育教学工作事前、事中、事后全过程的质量保证，实施双引擎驱动，完善制度体系，营造现代质量文化。优化完善现有管理制度，健全学校制度体系，修订职能部门、二级教学单位绩效考核制度。开展师生对学校工作满意度和获得感调查，强化师生质量主体意识。</w:t>
      </w:r>
    </w:p>
    <w:p w:rsidR="0023643C" w:rsidRDefault="0023643C" w:rsidP="0023643C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5．召开第三次教学工作会议。总结人才培养成绩和经验，查找存在的问题和不足，提出解决问题的路径与措施，坚持“以本为本”，全面推进“四个回归”，守正创新，深化改革，着重统一思想认识、加强专业内涵建设、修订培养方案、全面深化教学改革、统筹教学资源建设、给力课堂教学、强化实践教学、打造优秀师资队伍、完善教学质量保障体系等，不断推动办学理念创新、组织创新、管理创新和制度创新，破除制约学校人才培养能力提升的体制机制障碍，全面提升人才培养质量。</w:t>
      </w:r>
    </w:p>
    <w:p w:rsidR="0023643C" w:rsidRDefault="0023643C" w:rsidP="0023643C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6．实施师范类专业认证。聚焦师范生能力培养，以师范生为中心配置教育资源、组织课程和实施教学。细化《学校师范类专业认证工作实施方案》，明确</w:t>
      </w:r>
      <w:proofErr w:type="gramStart"/>
      <w:r>
        <w:rPr>
          <w:rFonts w:hint="eastAsia"/>
          <w:color w:val="000000"/>
        </w:rPr>
        <w:t>系部专业</w:t>
      </w:r>
      <w:proofErr w:type="gramEnd"/>
      <w:r>
        <w:rPr>
          <w:rFonts w:hint="eastAsia"/>
          <w:color w:val="000000"/>
        </w:rPr>
        <w:t>建设的主体责任，以培养目标达成度、社会需求适应度、教学资源支撑度、质量保障有效度、学生和用人单位满意度为主线，突出与合作园、校等共同指导师范生的双导师制、实习基地建设、教育实践时间以及从事师范专业教学的教师具有职前养成和</w:t>
      </w:r>
      <w:proofErr w:type="gramStart"/>
      <w:r>
        <w:rPr>
          <w:rFonts w:hint="eastAsia"/>
          <w:color w:val="000000"/>
        </w:rPr>
        <w:t>职后</w:t>
      </w:r>
      <w:proofErr w:type="gramEnd"/>
      <w:r>
        <w:rPr>
          <w:rFonts w:hint="eastAsia"/>
          <w:color w:val="000000"/>
        </w:rPr>
        <w:t>发展一体化指导能力等指标要求，探索具有我校特色的教师教育内涵式发展路径。</w:t>
      </w:r>
    </w:p>
    <w:p w:rsidR="0023643C" w:rsidRDefault="0023643C" w:rsidP="0023643C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二、有效完成各项主要任务</w:t>
      </w:r>
    </w:p>
    <w:p w:rsidR="0023643C" w:rsidRDefault="0023643C" w:rsidP="0023643C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7．加强思想政治教育，落实新时代人才培养目标。充分发挥课程、科研、实践、文化、网络、心理、管理、服务、资助、组织等方面工作的育人功能。筹建马克思主义学院，深化思想政治理论</w:t>
      </w:r>
      <w:proofErr w:type="gramStart"/>
      <w:r>
        <w:rPr>
          <w:rFonts w:hint="eastAsia"/>
          <w:color w:val="000000"/>
        </w:rPr>
        <w:t>课改革</w:t>
      </w:r>
      <w:proofErr w:type="gramEnd"/>
      <w:r>
        <w:rPr>
          <w:rFonts w:hint="eastAsia"/>
          <w:color w:val="000000"/>
        </w:rPr>
        <w:t>创新，大力推进“课程思政”建设，实施“3+3+N+E”的教学实践模式，坚持以专业实践、青年志愿服务、假期社会实践三个载体为依托，优化“青马工程”、青年党校培训、主题党日团日活动等教育实践功能，厚植爱国主义情怀，加强品德修养，增长知识见识，</w:t>
      </w:r>
      <w:proofErr w:type="gramStart"/>
      <w:r>
        <w:rPr>
          <w:rFonts w:hint="eastAsia"/>
          <w:color w:val="000000"/>
        </w:rPr>
        <w:t>培养奋斗</w:t>
      </w:r>
      <w:proofErr w:type="gramEnd"/>
      <w:r>
        <w:rPr>
          <w:rFonts w:hint="eastAsia"/>
          <w:color w:val="000000"/>
        </w:rPr>
        <w:t>精神，不断提高学生思想水平、政治觉悟、道德品质、文化素养。</w:t>
      </w:r>
      <w:proofErr w:type="gramStart"/>
      <w:r>
        <w:rPr>
          <w:rFonts w:hint="eastAsia"/>
          <w:color w:val="000000"/>
        </w:rPr>
        <w:t>完善思政工作</w:t>
      </w:r>
      <w:proofErr w:type="gramEnd"/>
      <w:r>
        <w:rPr>
          <w:rFonts w:hint="eastAsia"/>
          <w:color w:val="000000"/>
        </w:rPr>
        <w:t>队伍专业化职业化发展机制，加快建设专兼结合的高水平辅导员（班主任）队伍。</w:t>
      </w:r>
    </w:p>
    <w:p w:rsidR="0023643C" w:rsidRDefault="0023643C" w:rsidP="0023643C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lastRenderedPageBreak/>
        <w:t>8．遵循办学规律，提升教育教学水平。强化教育教学全过程管理，完成网络教学综合服务平台建设，积极备战2019年安徽省高职院校教师教学能力大赛；提高学校重点专业（群）A、B类竞赛成绩；争取获得A类赛事奖项6项以上，实现一等奖零的突破。推进2019年度校内实训基地项目建设；完成实</w:t>
      </w:r>
      <w:proofErr w:type="gramStart"/>
      <w:r>
        <w:rPr>
          <w:rFonts w:hint="eastAsia"/>
          <w:color w:val="000000"/>
        </w:rPr>
        <w:t>训教学</w:t>
      </w:r>
      <w:proofErr w:type="gramEnd"/>
      <w:r>
        <w:rPr>
          <w:rFonts w:hint="eastAsia"/>
          <w:color w:val="000000"/>
        </w:rPr>
        <w:t>管理平台建设，提高使用率。保证有条件的专业学生“双证书”获取率不低于80%。实施《国家职业教育改革实施方案》，落实“1+X”（学历证书+职业技能等级证书）制度，推进2019年“工学一体，就学就业”技能培训项目。</w:t>
      </w:r>
    </w:p>
    <w:p w:rsidR="0023643C" w:rsidRDefault="0023643C" w:rsidP="0023643C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9．深化产教融合、校企合作，增强专业服务产业能力。瞄准“国字号”骨干专业建设项目，申报参与中国特色高水平高职学校和专业建设计划，对标《安徽省特色高水平高职专业建设标准（试行）》，建设一批品牌专业群、重点示范专业和优质开放课程，逐步完成各专业建设标准、课程标准的研制分析和修改完善工作；加强新专业申报论证，开展专业停招停办申请备案工作。建设产教融合信息化工作平台，加快相关</w:t>
      </w:r>
      <w:proofErr w:type="gramStart"/>
      <w:r>
        <w:rPr>
          <w:rFonts w:hint="eastAsia"/>
          <w:color w:val="000000"/>
        </w:rPr>
        <w:t>专业群产教</w:t>
      </w:r>
      <w:proofErr w:type="gramEnd"/>
      <w:r>
        <w:rPr>
          <w:rFonts w:hint="eastAsia"/>
          <w:color w:val="000000"/>
        </w:rPr>
        <w:t>联盟建设步伐，加强现有产教联盟的内涵建设。</w:t>
      </w:r>
      <w:proofErr w:type="gramStart"/>
      <w:r>
        <w:rPr>
          <w:rFonts w:hint="eastAsia"/>
          <w:color w:val="000000"/>
        </w:rPr>
        <w:t>完善产</w:t>
      </w:r>
      <w:proofErr w:type="gramEnd"/>
      <w:r>
        <w:rPr>
          <w:rFonts w:hint="eastAsia"/>
          <w:color w:val="000000"/>
        </w:rPr>
        <w:t>教融合协作委员会的运行机制，将现代学徒制、订单班、冠名班人才培养项目及规模</w:t>
      </w:r>
      <w:proofErr w:type="gramStart"/>
      <w:r>
        <w:rPr>
          <w:rFonts w:hint="eastAsia"/>
          <w:color w:val="000000"/>
        </w:rPr>
        <w:t>纳入系部考核</w:t>
      </w:r>
      <w:proofErr w:type="gramEnd"/>
      <w:r>
        <w:rPr>
          <w:rFonts w:hint="eastAsia"/>
          <w:color w:val="000000"/>
        </w:rPr>
        <w:t>指标。成立开元（物业管理）学院以及创意设计产教联盟（设计工作室）。</w:t>
      </w:r>
    </w:p>
    <w:p w:rsidR="0023643C" w:rsidRDefault="0023643C" w:rsidP="0023643C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10．扩大管理应用供给，提高教学质量监控与评价工作有效度。制度化开展教学常规督查，坚持随堂听课、考试巡视、周通报等制度，立体化反馈课堂教学、实践教学、考风考纪现状等，动态呈现教学一线的实际情况，形成“督查—反馈—整改—跟踪”的闭合循环，发挥质量监控的诊断和导向功能。围绕教学和质量保障体系运行规律，学生和社会用人单位的满意度等开展专项督导工作，做好2019年度师生满意度调查、学生到课率分析等。强化督导团队建设，提高工作专业化、信息化、科学化水平。</w:t>
      </w:r>
    </w:p>
    <w:p w:rsidR="0023643C" w:rsidRDefault="0023643C" w:rsidP="0023643C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11．加强师资队伍建设，激发人力资源管理效益。强化高层次人才队伍建设，做好感情留人、事业留人和待遇留人工作；引进校外正教授或具有博士学位的副教授等高层次人才2人。开展“柔性引智”工程，从周边地区引进5名左右退休教授、高级工程师、高级技师、企业</w:t>
      </w:r>
      <w:proofErr w:type="gramStart"/>
      <w:r>
        <w:rPr>
          <w:rFonts w:hint="eastAsia"/>
          <w:color w:val="000000"/>
        </w:rPr>
        <w:t>高管来校工</w:t>
      </w:r>
      <w:proofErr w:type="gramEnd"/>
      <w:r>
        <w:rPr>
          <w:rFonts w:hint="eastAsia"/>
          <w:color w:val="000000"/>
        </w:rPr>
        <w:t>作。做好校内教师专业技术职务晋升服务工作，力争2019年全校高级职称教师达到110人，其中教授达到15人；</w:t>
      </w:r>
      <w:r>
        <w:rPr>
          <w:rFonts w:hint="eastAsia"/>
          <w:color w:val="000000"/>
        </w:rPr>
        <w:lastRenderedPageBreak/>
        <w:t>专任教师中“双师型”教师比例超过70%。完成部分紧缺专业新教师招聘计划。采取激励机制和科学的考评机制，基于优绩优</w:t>
      </w:r>
      <w:proofErr w:type="gramStart"/>
      <w:r>
        <w:rPr>
          <w:rFonts w:hint="eastAsia"/>
          <w:color w:val="000000"/>
        </w:rPr>
        <w:t>酬</w:t>
      </w:r>
      <w:proofErr w:type="gramEnd"/>
      <w:r>
        <w:rPr>
          <w:rFonts w:hint="eastAsia"/>
          <w:color w:val="000000"/>
        </w:rPr>
        <w:t>设置绩效津贴分配结构。</w:t>
      </w:r>
    </w:p>
    <w:p w:rsidR="0023643C" w:rsidRDefault="0023643C" w:rsidP="0023643C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12．分类考试招生与普通高考招生并行，促进毕业生就业创业。构建招生、人才培养和就业联动机制，科学合理编制学校年度招生计划。保持学校在安徽省同类院校普通高招文理科高职（专科）批次最低投档线第10名左右，艺术类最低投档线排名居于省内同类院校前列、分类考试招生录取率达到68%。力争全校总体录取率达94%，总体报到率达88%。完善就业创业工作体系，注重毕业生就业率和就业质量双提升，逐步推进创新创业教育和专业教育相融合的双创教育改革。</w:t>
      </w:r>
    </w:p>
    <w:p w:rsidR="0023643C" w:rsidRDefault="0023643C" w:rsidP="0023643C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13．拓宽项目渠道，着力提升教科研工作水平。加强在建项目的内涵建设和过程管理，做好各级各类教研、科研课题申报工作，力争常规项目立项数稳中有增，国家级项目有所突破。按期完成各级各类项目的结题工作，实现校级项目按期</w:t>
      </w:r>
      <w:proofErr w:type="gramStart"/>
      <w:r>
        <w:rPr>
          <w:rFonts w:hint="eastAsia"/>
          <w:color w:val="000000"/>
        </w:rPr>
        <w:t>结项率</w:t>
      </w:r>
      <w:proofErr w:type="gramEnd"/>
      <w:r>
        <w:rPr>
          <w:rFonts w:hint="eastAsia"/>
          <w:color w:val="000000"/>
        </w:rPr>
        <w:t>达到80%，省级及以上项目按期</w:t>
      </w:r>
      <w:proofErr w:type="gramStart"/>
      <w:r>
        <w:rPr>
          <w:rFonts w:hint="eastAsia"/>
          <w:color w:val="000000"/>
        </w:rPr>
        <w:t>结项率</w:t>
      </w:r>
      <w:proofErr w:type="gramEnd"/>
      <w:r>
        <w:rPr>
          <w:rFonts w:hint="eastAsia"/>
          <w:color w:val="000000"/>
        </w:rPr>
        <w:t>达到75%。对各级</w:t>
      </w:r>
      <w:proofErr w:type="gramStart"/>
      <w:r>
        <w:rPr>
          <w:rFonts w:hint="eastAsia"/>
          <w:color w:val="000000"/>
        </w:rPr>
        <w:t>各类教科研</w:t>
      </w:r>
      <w:proofErr w:type="gramEnd"/>
      <w:r>
        <w:rPr>
          <w:rFonts w:hint="eastAsia"/>
          <w:color w:val="000000"/>
        </w:rPr>
        <w:t>项目进行科学定位、分类指导、顶层设计、整体规划。积极争取对立项项目的经费配套，做好教科研成果的转移转化和奖励工作。提高学校科研管理信息化、网络化现代化水平。</w:t>
      </w:r>
    </w:p>
    <w:p w:rsidR="0023643C" w:rsidRDefault="0023643C" w:rsidP="0023643C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14．将思想引领和学生服务紧密结合，提升全员育人水平。以服务学生全面成长成才为目标，完善学生管理工作组织体系架构。加强学工系统信息化平台建设，实现服务学生“无障碍”、“指南全通”。通过日常活动、社会实践、志愿服务等多种方式加强德智体美劳教育，实现思政工作深渗透和全覆盖。抓好毕业生文明离校、新生入学教育及文明养成教育各环节工作，推进校风、学风建设。全面落实各项资助政策，健全学生资助工作长效机制。完善教育、预防、干预三位一体的学生心理健康教育体系。促进公寓规范管理，加强公寓文化建设。规范学生社团管理，力求精品化、特色化、品牌化建设，着力提升“四大品牌”系列志愿服务活动效益。</w:t>
      </w:r>
    </w:p>
    <w:p w:rsidR="0023643C" w:rsidRDefault="0023643C" w:rsidP="0023643C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15．加强校园文化建设，构建发展学生、成就教师的和谐氛围。巩固文明创建成果，积极推进省“文明校园”创建活动。加强校园文化建设的整体规划，提升校园文化内涵。举办首届体育文化节、大学生文化艺术节、“阳光清晨”校园公益长跑活动、篮球邀请赛、“学雷锋志愿服务月”、五四青年节、社团巡礼节、“高</w:t>
      </w:r>
      <w:r>
        <w:rPr>
          <w:rFonts w:hint="eastAsia"/>
          <w:color w:val="000000"/>
        </w:rPr>
        <w:lastRenderedPageBreak/>
        <w:t>雅艺术进校园”等品牌活动，组织开展“师专大讲坛”“国学大讲堂”等高水平的学术活动，开设“中国传统文化精品课”。积极培育和</w:t>
      </w:r>
      <w:proofErr w:type="gramStart"/>
      <w:r>
        <w:rPr>
          <w:rFonts w:hint="eastAsia"/>
          <w:color w:val="000000"/>
        </w:rPr>
        <w:t>践行</w:t>
      </w:r>
      <w:proofErr w:type="gramEnd"/>
      <w:r>
        <w:rPr>
          <w:rFonts w:hint="eastAsia"/>
          <w:color w:val="000000"/>
        </w:rPr>
        <w:t>社会主义核心价值观，大力弘扬师专优秀文化和校训精神。贯彻《新时代高校教师职业行为十项准则》加强师德、师风建设，强化教师勤勉治学、为人师表的行为规范。</w:t>
      </w:r>
    </w:p>
    <w:p w:rsidR="0023643C" w:rsidRDefault="0023643C" w:rsidP="0023643C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16．做好社会服务工作，促进校地对接共赢发展。切实提高社会服务水平，加强地方文化传承与创新，拓展文化艺术服务形式和范围。提高义务支教、知识宣讲、社区服务、文艺下乡等志愿服务领域的专业化水平。扩大职工技能培训、继续教育、农村劳动力转移培训的规模。认真落实国培、省培、市培项目的各项要求，完成2019年全市小学校长任职资格培训班、提高培训班工作。做好各类国家教育考试考务工作；做好成教招生及培养的组织管理工作。</w:t>
      </w:r>
    </w:p>
    <w:p w:rsidR="0023643C" w:rsidRDefault="0023643C" w:rsidP="0023643C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17．推进依法治校，建设平安校园。以学校章程为统领，健全学校办学法律支持体系。开展规章制度规范性审查，确保用制度管人</w:t>
      </w:r>
      <w:proofErr w:type="gramStart"/>
      <w:r>
        <w:rPr>
          <w:rFonts w:hint="eastAsia"/>
          <w:color w:val="000000"/>
        </w:rPr>
        <w:t>管事全</w:t>
      </w:r>
      <w:proofErr w:type="gramEnd"/>
      <w:r>
        <w:rPr>
          <w:rFonts w:hint="eastAsia"/>
          <w:color w:val="000000"/>
        </w:rPr>
        <w:t>覆盖、常态化。着力抓好重大决策、基建工程、物资采购、后勤管理、招生录取、经费管理、学生资助等重点部位和关键环节的制度建设和监督管理，全面提升学校内部治理水平和防范化解风险能力。落实学校</w:t>
      </w:r>
      <w:proofErr w:type="gramStart"/>
      <w:r>
        <w:rPr>
          <w:rFonts w:hint="eastAsia"/>
          <w:color w:val="000000"/>
        </w:rPr>
        <w:t>安全综</w:t>
      </w:r>
      <w:proofErr w:type="gramEnd"/>
      <w:r>
        <w:rPr>
          <w:rFonts w:hint="eastAsia"/>
          <w:color w:val="000000"/>
        </w:rPr>
        <w:t>治工作领导责任制，不断完善校园安全防范体系和突发事件的应急管控机制。完善学校人防、物防和</w:t>
      </w:r>
      <w:proofErr w:type="gramStart"/>
      <w:r>
        <w:rPr>
          <w:rFonts w:hint="eastAsia"/>
          <w:color w:val="000000"/>
        </w:rPr>
        <w:t>技防</w:t>
      </w:r>
      <w:proofErr w:type="gramEnd"/>
      <w:r>
        <w:rPr>
          <w:rFonts w:hint="eastAsia"/>
          <w:color w:val="000000"/>
        </w:rPr>
        <w:t>措施，持续开展校园周边治理，加强师生安全教育，确保校园安全无虞。</w:t>
      </w:r>
    </w:p>
    <w:p w:rsidR="0023643C" w:rsidRDefault="0023643C" w:rsidP="0023643C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18．增强保障能力，提升后勤服务质量。调整绿化布局，与芦塘水系对接融合，构建绿化节约型校园。按期完成9号学生公寓建设，1号大门修缮工程，学生公寓整体改造装修；分批安装</w:t>
      </w:r>
      <w:proofErr w:type="gramStart"/>
      <w:r>
        <w:rPr>
          <w:rFonts w:hint="eastAsia"/>
          <w:color w:val="000000"/>
        </w:rPr>
        <w:t>直引冷热水器</w:t>
      </w:r>
      <w:proofErr w:type="gramEnd"/>
      <w:r>
        <w:rPr>
          <w:rFonts w:hint="eastAsia"/>
          <w:color w:val="000000"/>
        </w:rPr>
        <w:t>；精细</w:t>
      </w:r>
      <w:proofErr w:type="gramStart"/>
      <w:r>
        <w:rPr>
          <w:rFonts w:hint="eastAsia"/>
          <w:color w:val="000000"/>
        </w:rPr>
        <w:t>化完成</w:t>
      </w:r>
      <w:proofErr w:type="gramEnd"/>
      <w:r>
        <w:rPr>
          <w:rFonts w:hint="eastAsia"/>
          <w:color w:val="000000"/>
        </w:rPr>
        <w:t>各类维修改造项目。加强物业、食堂、门面房等后勤社会化服务单位的监管，严格把控卫生防疫工作。编制学校预决算,依法多渠道筹措事业资金；加强核算，提高资金使用效益。建立健全财务制度，对学校经济活动进行财务控制、监督和定期分析。严格执行资产管理制度，盘活闲置资产，确保国有资产高效利用。构建采购项目执行情况反馈机制，形成高效易操作的工作链，最大限度提速增效。</w:t>
      </w:r>
    </w:p>
    <w:p w:rsidR="0023643C" w:rsidRDefault="0023643C" w:rsidP="0023643C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19．打造“互联网+”智慧校园，促进教育信息化应用水到渠成。继续开展数字化校园二期工程建设，持续推进校园</w:t>
      </w:r>
      <w:proofErr w:type="gramStart"/>
      <w:r>
        <w:rPr>
          <w:rFonts w:hint="eastAsia"/>
          <w:color w:val="000000"/>
        </w:rPr>
        <w:t>一</w:t>
      </w:r>
      <w:proofErr w:type="gramEnd"/>
      <w:r>
        <w:rPr>
          <w:rFonts w:hint="eastAsia"/>
          <w:color w:val="000000"/>
        </w:rPr>
        <w:t>卡通、办公自动化等各项应用系统建设升级，促进信息化与各项工作深度融合。加快教育教学信息化平台建设，实现数据</w:t>
      </w:r>
      <w:r>
        <w:rPr>
          <w:rFonts w:hint="eastAsia"/>
          <w:color w:val="000000"/>
        </w:rPr>
        <w:lastRenderedPageBreak/>
        <w:t>即时采集、分析运用、实时开放共享。借助全校移动学习课程、安徽省高等教育质量工程MOOC示范项目、国家精品在线开放课程项目等抓手，鼓励广大教师投身移动智能化教学实践。加强网络与信息安全建设，落实网络安全责任制。</w:t>
      </w:r>
    </w:p>
    <w:p w:rsidR="0023643C" w:rsidRDefault="0023643C" w:rsidP="0023643C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20．拓展国际交流合作空间，推进开放办学实现突破。加大优质资源引进对接与融合，与境外院校或教育机构搭建灵活可控的合作平台，强化与省市主管部门的协调联动，合力解决中外合作办学、学生出国（境）交流学习等方面的制度障碍与机制衔接等问题。发挥</w:t>
      </w:r>
      <w:proofErr w:type="gramStart"/>
      <w:r>
        <w:rPr>
          <w:rFonts w:hint="eastAsia"/>
          <w:color w:val="000000"/>
        </w:rPr>
        <w:t>好外国</w:t>
      </w:r>
      <w:proofErr w:type="gramEnd"/>
      <w:r>
        <w:rPr>
          <w:rFonts w:hint="eastAsia"/>
          <w:color w:val="000000"/>
        </w:rPr>
        <w:t>专家作用。继续实施“高端研修计划”，加大教师赴国内外重点高校（研究所）进修、访学力度。</w:t>
      </w:r>
    </w:p>
    <w:p w:rsidR="0023643C" w:rsidRDefault="0023643C" w:rsidP="0023643C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三、着力提升基层党建工作水平</w:t>
      </w:r>
    </w:p>
    <w:p w:rsidR="0023643C" w:rsidRDefault="0023643C" w:rsidP="0023643C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21．狠抓工作落实，切实加强基层组织建设。坚持党建工作服务于人才培养工作目标，实行“月报制”，严格落实“三会一课”制度，提高基层党组织组织生活质量。继续把提升学校基层党建质量作为主要任务，重点抓好党总支、党支部建设，确保全校基层党组织达到标准化建设年度要求。扎实推进基层党组织质量提升行动和教师党支部书记“双带头人”培育工程，以省新时代高校党建“双创”工作和基层党建案例创建等工作为抓手，培育基层党建工作先进典型。加强基层党组织负责人队伍建设，创新形式举办党务干部专题培训。切实抓好发展党员工作。持续改进工作作风，推动基层党建责任落地落实。</w:t>
      </w:r>
    </w:p>
    <w:p w:rsidR="0023643C" w:rsidRDefault="0023643C" w:rsidP="0023643C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22．严格落实意识形态工作责任制，加强新闻宣传舆论工作。推进实施“6652”意识形态工程，加大检查考核和分析</w:t>
      </w:r>
      <w:proofErr w:type="gramStart"/>
      <w:r>
        <w:rPr>
          <w:rFonts w:hint="eastAsia"/>
          <w:color w:val="000000"/>
        </w:rPr>
        <w:t>研</w:t>
      </w:r>
      <w:proofErr w:type="gramEnd"/>
      <w:r>
        <w:rPr>
          <w:rFonts w:hint="eastAsia"/>
          <w:color w:val="000000"/>
        </w:rPr>
        <w:t>判力度。全面加强对课堂教学和各类思想文化阵地的规范管理，巩固马克思主义在意识形态领域的指导地位。切实强化学校报告会、研讨会、讲座、论坛日常管理，严格执行“一会一报制”。利用学校“一网两微多平台”</w:t>
      </w:r>
      <w:proofErr w:type="gramStart"/>
      <w:r>
        <w:rPr>
          <w:rFonts w:hint="eastAsia"/>
          <w:color w:val="000000"/>
        </w:rPr>
        <w:t>融媒体</w:t>
      </w:r>
      <w:proofErr w:type="gramEnd"/>
      <w:r>
        <w:rPr>
          <w:rFonts w:hint="eastAsia"/>
          <w:color w:val="000000"/>
        </w:rPr>
        <w:t>宣传矩阵，整合资源建立校级新媒体联盟，扩大新媒体全覆盖的影响力。主动对接省、市外宣平台，</w:t>
      </w:r>
      <w:proofErr w:type="gramStart"/>
      <w:r>
        <w:rPr>
          <w:rFonts w:hint="eastAsia"/>
          <w:color w:val="000000"/>
        </w:rPr>
        <w:t>建立校媒良性</w:t>
      </w:r>
      <w:proofErr w:type="gramEnd"/>
      <w:r>
        <w:rPr>
          <w:rFonts w:hint="eastAsia"/>
          <w:color w:val="000000"/>
        </w:rPr>
        <w:t>互动合作关系，策划组织专题新闻报道，举行媒体记者座谈会，立体多元推介学校发展建设特色举措及阶段性办学成果。</w:t>
      </w:r>
    </w:p>
    <w:p w:rsidR="0023643C" w:rsidRDefault="0023643C" w:rsidP="0023643C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23．加强干部队伍建设，构建人才发展良好环境。坚持党管干部原则和正确选人用人导向，严格执行领导干部选拔任用相关规定和要求，重视并加强后备干部队伍建设，进一步提高选人用人工作科学化、规范化水平。做好干部交流轮岗、挂</w:t>
      </w:r>
      <w:r>
        <w:rPr>
          <w:rFonts w:hint="eastAsia"/>
          <w:color w:val="000000"/>
        </w:rPr>
        <w:lastRenderedPageBreak/>
        <w:t>职选派、分层分类培训工作，多途径、多渠道培养锻炼干部。实施人才多层面培养及系列服务支撑，不断加大力度打造高水平师资队伍。</w:t>
      </w:r>
      <w:proofErr w:type="gramStart"/>
      <w:r>
        <w:rPr>
          <w:rFonts w:hint="eastAsia"/>
          <w:color w:val="000000"/>
        </w:rPr>
        <w:t>坚持引育并举</w:t>
      </w:r>
      <w:proofErr w:type="gramEnd"/>
      <w:r>
        <w:rPr>
          <w:rFonts w:hint="eastAsia"/>
          <w:color w:val="000000"/>
        </w:rPr>
        <w:t>，着力健全人才工作机制，引进和培养一批高层次人才，通过改革让各类人才的创造活力竞相迸发、聪明24．落实主体责任，深入推进党风廉政建设。进一步健全党风廉政建设责任制机制，切实履行党委主体责任和纪委监督责任，认真落实领导班子成员“一岗双责”职责。严明政治纪律和政治规矩，开展“严规矩、强监督、转作风”集中整治形式主义官僚主义专项行动，压缩文件、控制会议、转变文风会风。继续深入推动廉洁校园建设，充分利用典型案例等反面教材，教育引导党员干部汲取教训，引以为戒。把握运用监督执纪“四种形态”，强化监督执纪问责。严格执纪审查，以抓铁有痕、踏石留印的劲头持续惩治腐败。围绕师生反映强烈的突出问题，从具体事抓起、从身边事做起、从群众最不满意的事改起，做到即知即改、立行立改。</w:t>
      </w:r>
    </w:p>
    <w:p w:rsidR="0023643C" w:rsidRPr="0023643C" w:rsidRDefault="0023643C" w:rsidP="0023643C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25．全心全意服务广大师生员工，凝聚学校发展建设强大合力。推进共青团改革，激发共青团组织、服务、凝聚青年的作用。认真贯彻落实《中国共产党统一战线工作条例》，切实加强党外知识分子和党外干部队伍建设，建立学校层面的侨联组织。切实做好离退休教职工工作，充分发挥工会和教代会“桥梁”和“纽带”作用，深入倾听教职工呼声，及时反映教职工意愿，进一步推进校务公开和民主管理。推进“美好师专”向更高层次发展。</w:t>
      </w:r>
    </w:p>
    <w:p w:rsidR="0023643C" w:rsidRDefault="0023643C" w:rsidP="0023643C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主</w:t>
      </w:r>
      <w:r>
        <w:rPr>
          <w:rFonts w:hint="eastAsia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 wp14:anchorId="60F999F7" wp14:editId="629481D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38500" cy="9525"/>
            <wp:effectExtent l="0" t="0" r="0" b="0"/>
            <wp:wrapSquare wrapText="bothSides"/>
            <wp:docPr id="3" name="图片 3" descr="直线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直线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</w:rPr>
        <w:t>送：省委教育工委、省教育厅，市委、市政府、市人大、市政协。</w:t>
      </w:r>
    </w:p>
    <w:p w:rsidR="0023643C" w:rsidRDefault="0023643C" w:rsidP="0023643C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抄</w:t>
      </w:r>
      <w:r>
        <w:rPr>
          <w:rFonts w:hint="eastAsia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 wp14:anchorId="690D1509" wp14:editId="35ECF8F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38500" cy="9525"/>
            <wp:effectExtent l="0" t="0" r="0" b="0"/>
            <wp:wrapSquare wrapText="bothSides"/>
            <wp:docPr id="2" name="图片 2" descr="直线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直线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</w:rPr>
        <w:t>送：市委组织部、市委宣传部、市教育局。</w:t>
      </w:r>
    </w:p>
    <w:p w:rsidR="0023643C" w:rsidRDefault="0023643C" w:rsidP="0023643C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马</w:t>
      </w:r>
      <w:r>
        <w:rPr>
          <w:rFonts w:hint="eastAsia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 wp14:anchorId="5EA2A71A" wp14:editId="20F178E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38500" cy="9525"/>
            <wp:effectExtent l="0" t="0" r="0" b="0"/>
            <wp:wrapSquare wrapText="bothSides"/>
            <wp:docPr id="1" name="图片 1" descr="直线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直线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</w:rPr>
        <w:t>鞍山师范高等专科学校办公室2019年3月15日印发</w:t>
      </w:r>
    </w:p>
    <w:sectPr w:rsidR="00236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43C"/>
    <w:rsid w:val="0023643C"/>
    <w:rsid w:val="0064020E"/>
    <w:rsid w:val="0089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extindent2">
    <w:name w:val="p_text_indent_2"/>
    <w:basedOn w:val="a"/>
    <w:rsid w:val="002364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364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extindent2">
    <w:name w:val="p_text_indent_2"/>
    <w:basedOn w:val="a"/>
    <w:rsid w:val="002364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364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918</Words>
  <Characters>5235</Characters>
  <Application>Microsoft Office Word</Application>
  <DocSecurity>0</DocSecurity>
  <Lines>43</Lines>
  <Paragraphs>12</Paragraphs>
  <ScaleCrop>false</ScaleCrop>
  <Company>Microsoft</Company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2019-03-21T08:10:00Z</dcterms:created>
  <dcterms:modified xsi:type="dcterms:W3CDTF">2019-03-21T08:10:00Z</dcterms:modified>
</cp:coreProperties>
</file>