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407"/>
        <w:gridCol w:w="4012"/>
        <w:gridCol w:w="763"/>
        <w:gridCol w:w="844"/>
        <w:gridCol w:w="920"/>
      </w:tblGrid>
      <w:tr w:rsidR="00744C55">
        <w:tc>
          <w:tcPr>
            <w:tcW w:w="576" w:type="dxa"/>
            <w:vAlign w:val="center"/>
          </w:tcPr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407" w:type="dxa"/>
            <w:vAlign w:val="center"/>
          </w:tcPr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货物服务</w:t>
            </w:r>
          </w:p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012" w:type="dxa"/>
            <w:vAlign w:val="center"/>
          </w:tcPr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技术参数</w:t>
            </w:r>
          </w:p>
        </w:tc>
        <w:tc>
          <w:tcPr>
            <w:tcW w:w="763" w:type="dxa"/>
            <w:vAlign w:val="center"/>
          </w:tcPr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844" w:type="dxa"/>
            <w:vAlign w:val="center"/>
          </w:tcPr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920" w:type="dxa"/>
            <w:vAlign w:val="center"/>
          </w:tcPr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备注</w:t>
            </w:r>
          </w:p>
        </w:tc>
      </w:tr>
      <w:tr w:rsidR="00744C55">
        <w:tc>
          <w:tcPr>
            <w:tcW w:w="576" w:type="dxa"/>
            <w:vAlign w:val="center"/>
          </w:tcPr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744C55" w:rsidRDefault="000468EE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铝合金轨道</w:t>
            </w:r>
          </w:p>
        </w:tc>
        <w:tc>
          <w:tcPr>
            <w:tcW w:w="4012" w:type="dxa"/>
            <w:vAlign w:val="center"/>
          </w:tcPr>
          <w:p w:rsidR="00744C55" w:rsidRDefault="000468EE">
            <w:pPr>
              <w:pStyle w:val="TableParagraph"/>
              <w:spacing w:line="242" w:lineRule="auto"/>
              <w:ind w:left="106" w:right="94"/>
              <w:jc w:val="both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、铝型材标号：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6063-T5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。</w:t>
            </w:r>
          </w:p>
          <w:p w:rsidR="00744C55" w:rsidRDefault="000468EE">
            <w:pPr>
              <w:pStyle w:val="TableParagraph"/>
              <w:spacing w:line="242" w:lineRule="auto"/>
              <w:ind w:left="106" w:right="94"/>
              <w:jc w:val="both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、轨道材质符合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 xml:space="preserve"> GB/T6892-2015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《一般工业用铝及铝合金挤压型材》。</w:t>
            </w:r>
          </w:p>
          <w:p w:rsidR="00744C55" w:rsidRDefault="000468EE">
            <w:pPr>
              <w:pStyle w:val="TableParagraph"/>
              <w:spacing w:line="242" w:lineRule="auto"/>
              <w:ind w:left="106" w:right="94"/>
              <w:jc w:val="both"/>
              <w:rPr>
                <w:rFonts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、规格为宽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*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高≥（宽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 xml:space="preserve">    mm*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高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 xml:space="preserve">    mm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）方形轨道，国标型材厚度：≥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1.20mm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eastAsia="zh-CN"/>
              </w:rPr>
              <w:t>，漆面电泳处理，滑珠吊环为不锈钢，具体以</w:t>
            </w:r>
          </w:p>
          <w:p w:rsidR="00744C55" w:rsidRDefault="000468EE">
            <w:pPr>
              <w:pStyle w:val="TableParagraph"/>
              <w:spacing w:line="242" w:lineRule="auto"/>
              <w:ind w:left="106" w:right="94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实际测量为准。</w:t>
            </w:r>
          </w:p>
        </w:tc>
        <w:tc>
          <w:tcPr>
            <w:tcW w:w="763" w:type="dxa"/>
            <w:vAlign w:val="center"/>
          </w:tcPr>
          <w:p w:rsidR="00744C55" w:rsidRDefault="000468EE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16.8</w:t>
            </w:r>
          </w:p>
        </w:tc>
        <w:tc>
          <w:tcPr>
            <w:tcW w:w="844" w:type="dxa"/>
            <w:vAlign w:val="center"/>
          </w:tcPr>
          <w:p w:rsidR="00744C55" w:rsidRDefault="000468EE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米</w:t>
            </w:r>
          </w:p>
        </w:tc>
        <w:tc>
          <w:tcPr>
            <w:tcW w:w="920" w:type="dxa"/>
            <w:vAlign w:val="center"/>
          </w:tcPr>
          <w:p w:rsidR="00744C55" w:rsidRDefault="00744C55">
            <w:pPr>
              <w:pStyle w:val="a0"/>
              <w:jc w:val="both"/>
            </w:pPr>
          </w:p>
        </w:tc>
      </w:tr>
      <w:tr w:rsidR="00744C55">
        <w:tc>
          <w:tcPr>
            <w:tcW w:w="576" w:type="dxa"/>
            <w:vAlign w:val="center"/>
          </w:tcPr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744C55" w:rsidRDefault="000468E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锂电池电机</w:t>
            </w:r>
          </w:p>
        </w:tc>
        <w:tc>
          <w:tcPr>
            <w:tcW w:w="4012" w:type="dxa"/>
            <w:vAlign w:val="center"/>
          </w:tcPr>
          <w:p w:rsidR="00744C55" w:rsidRDefault="00744C55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44C55" w:rsidRDefault="000468EE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844" w:type="dxa"/>
            <w:vAlign w:val="center"/>
          </w:tcPr>
          <w:p w:rsidR="00744C55" w:rsidRDefault="000468EE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台</w:t>
            </w:r>
          </w:p>
        </w:tc>
        <w:tc>
          <w:tcPr>
            <w:tcW w:w="920" w:type="dxa"/>
            <w:vAlign w:val="center"/>
          </w:tcPr>
          <w:p w:rsidR="00744C55" w:rsidRDefault="000468EE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含电动轨道</w:t>
            </w:r>
          </w:p>
        </w:tc>
      </w:tr>
      <w:tr w:rsidR="00744C55">
        <w:tc>
          <w:tcPr>
            <w:tcW w:w="576" w:type="dxa"/>
            <w:vAlign w:val="center"/>
          </w:tcPr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744C55" w:rsidRDefault="000468E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荷兰绒全遮光布帘</w:t>
            </w:r>
          </w:p>
        </w:tc>
        <w:tc>
          <w:tcPr>
            <w:tcW w:w="4012" w:type="dxa"/>
            <w:vAlign w:val="center"/>
          </w:tcPr>
          <w:p w:rsidR="00744C55" w:rsidRDefault="000468EE">
            <w:pPr>
              <w:pStyle w:val="a4"/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36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rFonts w:hint="eastAsia"/>
                <w:szCs w:val="24"/>
              </w:rPr>
              <w:t>成分：</w:t>
            </w:r>
            <w:r>
              <w:rPr>
                <w:rFonts w:hint="eastAsia"/>
                <w:szCs w:val="24"/>
              </w:rPr>
              <w:t>100%</w:t>
            </w:r>
            <w:r>
              <w:rPr>
                <w:rFonts w:hint="eastAsia"/>
                <w:szCs w:val="24"/>
              </w:rPr>
              <w:t>聚酯纤维，检测标准</w:t>
            </w:r>
            <w:r>
              <w:rPr>
                <w:rFonts w:hint="eastAsia"/>
                <w:szCs w:val="24"/>
              </w:rPr>
              <w:t>FZ/T01057-2007</w:t>
            </w:r>
          </w:p>
          <w:p w:rsidR="00744C55" w:rsidRDefault="000468EE">
            <w:pPr>
              <w:pStyle w:val="a4"/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line="36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rFonts w:hint="eastAsia"/>
                <w:szCs w:val="24"/>
              </w:rPr>
              <w:t>单位面积质量：≥</w:t>
            </w:r>
            <w:r>
              <w:rPr>
                <w:rFonts w:hint="eastAsia"/>
                <w:szCs w:val="24"/>
              </w:rPr>
              <w:t>200</w:t>
            </w:r>
            <w:r>
              <w:rPr>
                <w:rFonts w:hint="eastAsia"/>
                <w:szCs w:val="24"/>
              </w:rPr>
              <w:t>克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平方米</w:t>
            </w:r>
          </w:p>
          <w:p w:rsidR="00744C55" w:rsidRDefault="000468EE">
            <w:pPr>
              <w:pStyle w:val="a4"/>
              <w:widowControl/>
              <w:spacing w:line="360" w:lineRule="auto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、织物密度：经密≥</w:t>
            </w:r>
            <w:r>
              <w:rPr>
                <w:rFonts w:hint="eastAsia"/>
                <w:szCs w:val="24"/>
              </w:rPr>
              <w:t>750</w:t>
            </w:r>
            <w:r>
              <w:rPr>
                <w:rFonts w:hint="eastAsia"/>
                <w:szCs w:val="24"/>
              </w:rPr>
              <w:t>根</w:t>
            </w:r>
            <w:r>
              <w:rPr>
                <w:rFonts w:hint="eastAsia"/>
                <w:szCs w:val="24"/>
              </w:rPr>
              <w:t>/10cm</w:t>
            </w:r>
            <w:r>
              <w:rPr>
                <w:rFonts w:hint="eastAsia"/>
                <w:szCs w:val="24"/>
              </w:rPr>
              <w:t>，纬密≥</w:t>
            </w:r>
            <w:r>
              <w:rPr>
                <w:rFonts w:hint="eastAsia"/>
                <w:szCs w:val="24"/>
              </w:rPr>
              <w:t>250</w:t>
            </w:r>
            <w:r>
              <w:rPr>
                <w:rFonts w:hint="eastAsia"/>
                <w:szCs w:val="24"/>
              </w:rPr>
              <w:t>根</w:t>
            </w:r>
            <w:r>
              <w:rPr>
                <w:rFonts w:hint="eastAsia"/>
                <w:szCs w:val="24"/>
              </w:rPr>
              <w:t>/10cm</w:t>
            </w:r>
          </w:p>
          <w:p w:rsidR="00744C55" w:rsidRDefault="000468EE">
            <w:pPr>
              <w:pStyle w:val="a4"/>
              <w:widowControl/>
              <w:spacing w:line="360" w:lineRule="auto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、甲醛含量：符合</w:t>
            </w:r>
            <w:r>
              <w:rPr>
                <w:rFonts w:hint="eastAsia"/>
                <w:szCs w:val="24"/>
              </w:rPr>
              <w:t>18401-2010</w:t>
            </w:r>
            <w:r>
              <w:rPr>
                <w:rFonts w:hint="eastAsia"/>
                <w:szCs w:val="24"/>
              </w:rPr>
              <w:t>《国家纺织产品基本安全规范》</w:t>
            </w:r>
            <w:r>
              <w:rPr>
                <w:rFonts w:hint="eastAsia"/>
                <w:szCs w:val="24"/>
              </w:rPr>
              <w:t>C</w:t>
            </w:r>
            <w:r>
              <w:rPr>
                <w:rFonts w:hint="eastAsia"/>
                <w:szCs w:val="24"/>
              </w:rPr>
              <w:t>类标准或更优标准（</w:t>
            </w:r>
            <w:r>
              <w:rPr>
                <w:rFonts w:hint="eastAsia"/>
                <w:szCs w:val="24"/>
              </w:rPr>
              <w:t>GB18401-2010B</w:t>
            </w:r>
            <w:r>
              <w:rPr>
                <w:rFonts w:hint="eastAsia"/>
                <w:szCs w:val="24"/>
              </w:rPr>
              <w:t>类或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类），检测标准</w:t>
            </w:r>
            <w:r>
              <w:rPr>
                <w:rFonts w:hint="eastAsia"/>
                <w:szCs w:val="24"/>
              </w:rPr>
              <w:t>GB/T2912.1-2009</w:t>
            </w:r>
          </w:p>
          <w:p w:rsidR="00744C55" w:rsidRDefault="000468EE">
            <w:pPr>
              <w:pStyle w:val="a4"/>
              <w:widowControl/>
              <w:spacing w:line="360" w:lineRule="auto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、可分解致癌芳香胺染料：符合</w:t>
            </w:r>
            <w:r>
              <w:rPr>
                <w:rFonts w:hint="eastAsia"/>
                <w:szCs w:val="24"/>
              </w:rPr>
              <w:t>18401-2010</w:t>
            </w:r>
            <w:r>
              <w:rPr>
                <w:rFonts w:hint="eastAsia"/>
                <w:szCs w:val="24"/>
              </w:rPr>
              <w:t>《国家纺织产品基本安全规范》禁用标准</w:t>
            </w:r>
            <w:r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检测标准</w:t>
            </w:r>
            <w:r>
              <w:rPr>
                <w:rFonts w:hint="eastAsia"/>
                <w:szCs w:val="24"/>
              </w:rPr>
              <w:t>GB/T17592-2011</w:t>
            </w:r>
          </w:p>
          <w:p w:rsidR="00744C55" w:rsidRDefault="000468EE">
            <w:pPr>
              <w:pStyle w:val="a4"/>
              <w:widowControl/>
              <w:spacing w:line="360" w:lineRule="auto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▲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、阻燃标准：水洗</w:t>
            </w:r>
            <w:r>
              <w:rPr>
                <w:rFonts w:hint="eastAsia"/>
                <w:szCs w:val="24"/>
              </w:rPr>
              <w:t>50</w:t>
            </w:r>
            <w:r>
              <w:rPr>
                <w:rFonts w:hint="eastAsia"/>
                <w:szCs w:val="24"/>
              </w:rPr>
              <w:t>次后检测符合</w:t>
            </w:r>
            <w:r>
              <w:rPr>
                <w:rFonts w:hint="eastAsia"/>
                <w:szCs w:val="24"/>
              </w:rPr>
              <w:t>GB8624-2012 B1</w:t>
            </w:r>
            <w:r>
              <w:rPr>
                <w:rFonts w:hint="eastAsia"/>
                <w:szCs w:val="24"/>
              </w:rPr>
              <w:t>级，符合</w:t>
            </w:r>
            <w:r>
              <w:rPr>
                <w:rFonts w:hint="eastAsia"/>
                <w:szCs w:val="24"/>
              </w:rPr>
              <w:t>GB/T5454-1997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GB/T5455-2014</w:t>
            </w:r>
            <w:r>
              <w:rPr>
                <w:rFonts w:hint="eastAsia"/>
                <w:szCs w:val="24"/>
              </w:rPr>
              <w:t>经向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纬向氧指数≥</w:t>
            </w:r>
            <w:r>
              <w:rPr>
                <w:rFonts w:hint="eastAsia"/>
                <w:szCs w:val="24"/>
              </w:rPr>
              <w:t>32%</w:t>
            </w:r>
            <w:r>
              <w:rPr>
                <w:rFonts w:hint="eastAsia"/>
                <w:szCs w:val="24"/>
              </w:rPr>
              <w:t>，损毁</w:t>
            </w:r>
            <w:r>
              <w:rPr>
                <w:rFonts w:hint="eastAsia"/>
                <w:szCs w:val="24"/>
              </w:rPr>
              <w:t>长度≤</w:t>
            </w:r>
            <w:r>
              <w:rPr>
                <w:rFonts w:hint="eastAsia"/>
                <w:szCs w:val="24"/>
              </w:rPr>
              <w:t>150mm</w:t>
            </w:r>
            <w:r>
              <w:rPr>
                <w:rFonts w:hint="eastAsia"/>
                <w:szCs w:val="24"/>
              </w:rPr>
              <w:t>，续燃时间≤</w:t>
            </w:r>
            <w:r>
              <w:rPr>
                <w:rFonts w:hint="eastAsia"/>
                <w:szCs w:val="24"/>
              </w:rPr>
              <w:t>5S</w:t>
            </w:r>
            <w:r>
              <w:rPr>
                <w:rFonts w:hint="eastAsia"/>
                <w:szCs w:val="24"/>
              </w:rPr>
              <w:t>，阴燃时间≤</w:t>
            </w:r>
            <w:r>
              <w:rPr>
                <w:rFonts w:hint="eastAsia"/>
                <w:szCs w:val="24"/>
              </w:rPr>
              <w:t>15S</w:t>
            </w:r>
            <w:r>
              <w:rPr>
                <w:rFonts w:hint="eastAsia"/>
                <w:szCs w:val="24"/>
              </w:rPr>
              <w:t>，燃烧滴落物未引起脱脂棉燃烧或阴燃，洗涤按自动洗衣机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型缓和</w:t>
            </w:r>
            <w:r>
              <w:rPr>
                <w:rFonts w:hint="eastAsia"/>
                <w:szCs w:val="24"/>
              </w:rPr>
              <w:lastRenderedPageBreak/>
              <w:t>洗涤程序、洗涤≥</w:t>
            </w:r>
            <w:r>
              <w:rPr>
                <w:rFonts w:hint="eastAsia"/>
                <w:szCs w:val="24"/>
              </w:rPr>
              <w:t>50</w:t>
            </w:r>
            <w:r>
              <w:rPr>
                <w:rFonts w:hint="eastAsia"/>
                <w:szCs w:val="24"/>
              </w:rPr>
              <w:t>次；</w:t>
            </w:r>
            <w:r>
              <w:rPr>
                <w:rFonts w:hint="eastAsia"/>
                <w:bCs/>
                <w:szCs w:val="24"/>
              </w:rPr>
              <w:t>（</w:t>
            </w:r>
            <w:r w:rsidRPr="00E96F62">
              <w:rPr>
                <w:rFonts w:hint="eastAsia"/>
                <w:b/>
                <w:bCs/>
                <w:szCs w:val="24"/>
              </w:rPr>
              <w:t>提供检验报告</w:t>
            </w:r>
            <w:r>
              <w:rPr>
                <w:rFonts w:hint="eastAsia"/>
                <w:bCs/>
                <w:szCs w:val="24"/>
              </w:rPr>
              <w:t>）</w:t>
            </w:r>
          </w:p>
          <w:p w:rsidR="00744C55" w:rsidRDefault="000468EE">
            <w:pPr>
              <w:pStyle w:val="a4"/>
              <w:widowControl/>
              <w:spacing w:line="360" w:lineRule="auto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PH</w:t>
            </w:r>
            <w:r>
              <w:rPr>
                <w:rFonts w:hint="eastAsia"/>
                <w:szCs w:val="24"/>
              </w:rPr>
              <w:t>值：符合</w:t>
            </w:r>
            <w:r>
              <w:rPr>
                <w:rFonts w:hint="eastAsia"/>
                <w:szCs w:val="24"/>
              </w:rPr>
              <w:t>18401-2010</w:t>
            </w:r>
            <w:r>
              <w:rPr>
                <w:rFonts w:hint="eastAsia"/>
                <w:szCs w:val="24"/>
              </w:rPr>
              <w:t>《国家纺织产品基本安全规范》</w:t>
            </w:r>
            <w:r>
              <w:rPr>
                <w:rFonts w:hint="eastAsia"/>
                <w:szCs w:val="24"/>
              </w:rPr>
              <w:t>C</w:t>
            </w:r>
            <w:r>
              <w:rPr>
                <w:rFonts w:hint="eastAsia"/>
                <w:szCs w:val="24"/>
              </w:rPr>
              <w:t>类标准或更优标准（</w:t>
            </w:r>
            <w:r>
              <w:rPr>
                <w:rFonts w:hint="eastAsia"/>
                <w:szCs w:val="24"/>
              </w:rPr>
              <w:t>GB18401-2010B</w:t>
            </w:r>
            <w:r>
              <w:rPr>
                <w:rFonts w:hint="eastAsia"/>
                <w:szCs w:val="24"/>
              </w:rPr>
              <w:t>类或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类）</w:t>
            </w:r>
            <w:r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检测标准</w:t>
            </w:r>
            <w:r>
              <w:rPr>
                <w:rFonts w:hint="eastAsia"/>
                <w:szCs w:val="24"/>
              </w:rPr>
              <w:t>GB/T7573-2009</w:t>
            </w:r>
            <w:r>
              <w:rPr>
                <w:rFonts w:hint="eastAsia"/>
                <w:szCs w:val="24"/>
              </w:rPr>
              <w:t>。</w:t>
            </w:r>
          </w:p>
          <w:p w:rsidR="00744C55" w:rsidRDefault="000468EE">
            <w:pPr>
              <w:pStyle w:val="a4"/>
              <w:widowControl/>
              <w:spacing w:line="360" w:lineRule="auto"/>
              <w:ind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、异味：符合</w:t>
            </w:r>
            <w:r>
              <w:rPr>
                <w:rFonts w:hint="eastAsia"/>
                <w:szCs w:val="24"/>
              </w:rPr>
              <w:t>18401-2010</w:t>
            </w:r>
            <w:r>
              <w:rPr>
                <w:rFonts w:hint="eastAsia"/>
                <w:szCs w:val="24"/>
              </w:rPr>
              <w:t>《国家纺织产品基本安全规范》标准，实测无异味</w:t>
            </w:r>
            <w:r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检测标准</w:t>
            </w:r>
            <w:r>
              <w:rPr>
                <w:rFonts w:hint="eastAsia"/>
                <w:szCs w:val="24"/>
              </w:rPr>
              <w:t>GB18401-2010</w:t>
            </w:r>
            <w:r>
              <w:rPr>
                <w:rFonts w:hint="eastAsia"/>
                <w:szCs w:val="24"/>
              </w:rPr>
              <w:t>。</w:t>
            </w:r>
            <w:r>
              <w:rPr>
                <w:rFonts w:hint="eastAsia"/>
                <w:szCs w:val="24"/>
              </w:rPr>
              <w:br/>
              <w:t>9</w:t>
            </w:r>
            <w:r>
              <w:rPr>
                <w:rFonts w:hint="eastAsia"/>
                <w:szCs w:val="24"/>
              </w:rPr>
              <w:t>、耐皂洗色牢度：变色、沾色符合≥</w:t>
            </w:r>
            <w:r>
              <w:rPr>
                <w:rFonts w:hint="eastAsia"/>
                <w:szCs w:val="24"/>
              </w:rPr>
              <w:t>4-5</w:t>
            </w:r>
            <w:r>
              <w:rPr>
                <w:rFonts w:hint="eastAsia"/>
                <w:szCs w:val="24"/>
              </w:rPr>
              <w:t>级</w:t>
            </w:r>
            <w:r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检测标准</w:t>
            </w:r>
            <w:r>
              <w:rPr>
                <w:rFonts w:hint="eastAsia"/>
                <w:szCs w:val="24"/>
              </w:rPr>
              <w:t>GB/T12490-2014</w:t>
            </w:r>
            <w:r>
              <w:rPr>
                <w:rFonts w:hint="eastAsia"/>
                <w:szCs w:val="24"/>
              </w:rPr>
              <w:t>。</w:t>
            </w:r>
            <w:r>
              <w:rPr>
                <w:rFonts w:hint="eastAsia"/>
                <w:szCs w:val="24"/>
              </w:rPr>
              <w:br/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、耐水色牢度：符合≥</w:t>
            </w:r>
            <w:r>
              <w:rPr>
                <w:rFonts w:hint="eastAsia"/>
                <w:szCs w:val="24"/>
              </w:rPr>
              <w:t>4-5</w:t>
            </w:r>
            <w:r>
              <w:rPr>
                <w:rFonts w:hint="eastAsia"/>
                <w:szCs w:val="24"/>
              </w:rPr>
              <w:t>级，检测标准</w:t>
            </w:r>
            <w:r>
              <w:rPr>
                <w:rFonts w:hint="eastAsia"/>
                <w:szCs w:val="24"/>
              </w:rPr>
              <w:t>GB/T5713-2013</w:t>
            </w:r>
            <w:r>
              <w:rPr>
                <w:rFonts w:hint="eastAsia"/>
                <w:szCs w:val="24"/>
              </w:rPr>
              <w:t>。</w:t>
            </w:r>
            <w:r>
              <w:rPr>
                <w:rFonts w:hint="eastAsia"/>
                <w:szCs w:val="24"/>
              </w:rPr>
              <w:br/>
              <w:t>11</w:t>
            </w:r>
            <w:r>
              <w:rPr>
                <w:rFonts w:hint="eastAsia"/>
                <w:szCs w:val="24"/>
              </w:rPr>
              <w:t>、耐干摩擦色牢度：符合≥</w:t>
            </w:r>
            <w:r>
              <w:rPr>
                <w:rFonts w:hint="eastAsia"/>
                <w:szCs w:val="24"/>
              </w:rPr>
              <w:t>4-5</w:t>
            </w:r>
            <w:r>
              <w:rPr>
                <w:rFonts w:hint="eastAsia"/>
                <w:szCs w:val="24"/>
              </w:rPr>
              <w:t>级</w:t>
            </w:r>
            <w:r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检测标准</w:t>
            </w:r>
            <w:r>
              <w:rPr>
                <w:rFonts w:hint="eastAsia"/>
                <w:szCs w:val="24"/>
              </w:rPr>
              <w:t>GB/T3920-2008</w:t>
            </w:r>
            <w:r>
              <w:rPr>
                <w:rFonts w:hint="eastAsia"/>
                <w:szCs w:val="24"/>
              </w:rPr>
              <w:t>。</w:t>
            </w:r>
            <w:r>
              <w:rPr>
                <w:rFonts w:hint="eastAsia"/>
                <w:szCs w:val="24"/>
              </w:rPr>
              <w:br/>
              <w:t>12</w:t>
            </w:r>
            <w:r>
              <w:rPr>
                <w:rFonts w:hint="eastAsia"/>
                <w:szCs w:val="24"/>
              </w:rPr>
              <w:t>、耐湿摩擦色牢度：符合≥</w:t>
            </w:r>
            <w:r>
              <w:rPr>
                <w:rFonts w:hint="eastAsia"/>
                <w:szCs w:val="24"/>
              </w:rPr>
              <w:t>4-5</w:t>
            </w:r>
            <w:r>
              <w:rPr>
                <w:rFonts w:hint="eastAsia"/>
                <w:szCs w:val="24"/>
              </w:rPr>
              <w:t>级</w:t>
            </w:r>
            <w:r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检测标准</w:t>
            </w:r>
            <w:r>
              <w:rPr>
                <w:rFonts w:hint="eastAsia"/>
                <w:szCs w:val="24"/>
              </w:rPr>
              <w:t>GB/T3920-2008</w:t>
            </w:r>
            <w:r>
              <w:rPr>
                <w:rFonts w:hint="eastAsia"/>
                <w:szCs w:val="24"/>
              </w:rPr>
              <w:t>。</w:t>
            </w:r>
          </w:p>
          <w:p w:rsidR="00744C55" w:rsidRDefault="000468EE">
            <w:pPr>
              <w:pStyle w:val="a4"/>
              <w:widowControl/>
              <w:spacing w:line="360" w:lineRule="auto"/>
              <w:ind w:firstLine="0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>
              <w:rPr>
                <w:rFonts w:hint="eastAsia"/>
                <w:szCs w:val="24"/>
              </w:rPr>
              <w:t>、抑菌抗菌性：符合</w:t>
            </w:r>
            <w:r>
              <w:rPr>
                <w:rFonts w:hint="eastAsia"/>
                <w:szCs w:val="24"/>
              </w:rPr>
              <w:t>GB/T20944.3-2008</w:t>
            </w:r>
            <w:r>
              <w:rPr>
                <w:rFonts w:hint="eastAsia"/>
                <w:szCs w:val="24"/>
              </w:rPr>
              <w:t>标准抑菌率</w:t>
            </w:r>
            <w:r>
              <w:rPr>
                <w:rFonts w:hint="eastAsia"/>
                <w:szCs w:val="24"/>
              </w:rPr>
              <w:t>90%</w:t>
            </w:r>
            <w:r>
              <w:rPr>
                <w:rFonts w:hint="eastAsia"/>
                <w:szCs w:val="24"/>
              </w:rPr>
              <w:t>以上，防霉性能标准</w:t>
            </w:r>
            <w:r>
              <w:rPr>
                <w:rFonts w:hint="eastAsia"/>
                <w:szCs w:val="24"/>
              </w:rPr>
              <w:t>GB/T24346-2009/0-2</w:t>
            </w:r>
            <w:r>
              <w:rPr>
                <w:rFonts w:hint="eastAsia"/>
                <w:szCs w:val="24"/>
              </w:rPr>
              <w:t>级。</w:t>
            </w:r>
          </w:p>
          <w:p w:rsidR="00744C55" w:rsidRDefault="000468EE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sz w:val="24"/>
                <w:szCs w:val="24"/>
              </w:rPr>
              <w:t>注：</w:t>
            </w:r>
            <w:r w:rsidR="00E96F62">
              <w:rPr>
                <w:rFonts w:hint="eastAsia"/>
                <w:b/>
                <w:sz w:val="24"/>
                <w:szCs w:val="24"/>
              </w:rPr>
              <w:t>报价时，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面料第</w:t>
            </w:r>
            <w:r>
              <w:rPr>
                <w:rFonts w:hint="eastAsia"/>
                <w:b/>
                <w:sz w:val="24"/>
                <w:szCs w:val="24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项要求提供具有</w:t>
            </w:r>
            <w:r>
              <w:rPr>
                <w:rFonts w:hint="eastAsia"/>
                <w:b/>
                <w:sz w:val="24"/>
                <w:szCs w:val="24"/>
              </w:rPr>
              <w:t>CMA</w:t>
            </w:r>
            <w:r>
              <w:rPr>
                <w:rFonts w:hint="eastAsia"/>
                <w:b/>
                <w:sz w:val="24"/>
                <w:szCs w:val="24"/>
              </w:rPr>
              <w:t>资质的检测机构签发的检验报告，</w:t>
            </w:r>
            <w:r>
              <w:rPr>
                <w:b/>
                <w:bCs/>
                <w:sz w:val="24"/>
                <w:szCs w:val="24"/>
              </w:rPr>
              <w:t>未按要求提供或</w:t>
            </w:r>
            <w:r>
              <w:rPr>
                <w:rFonts w:hint="eastAsia"/>
                <w:b/>
                <w:bCs/>
                <w:sz w:val="24"/>
                <w:szCs w:val="24"/>
              </w:rPr>
              <w:t>有一项</w:t>
            </w:r>
            <w:r>
              <w:rPr>
                <w:b/>
                <w:bCs/>
                <w:sz w:val="24"/>
                <w:szCs w:val="24"/>
              </w:rPr>
              <w:t>不符合</w:t>
            </w:r>
            <w:r>
              <w:rPr>
                <w:rFonts w:hint="eastAsia"/>
                <w:b/>
                <w:bCs/>
                <w:sz w:val="24"/>
                <w:szCs w:val="24"/>
              </w:rPr>
              <w:t>技术要求的，本产品</w:t>
            </w:r>
            <w:r>
              <w:rPr>
                <w:b/>
                <w:bCs/>
                <w:sz w:val="24"/>
                <w:szCs w:val="24"/>
              </w:rPr>
              <w:t>视为</w:t>
            </w:r>
            <w:r>
              <w:rPr>
                <w:rFonts w:hint="eastAsia"/>
                <w:b/>
                <w:bCs/>
                <w:sz w:val="24"/>
                <w:szCs w:val="24"/>
              </w:rPr>
              <w:t>不合格产品，所有技术项全部视为</w:t>
            </w:r>
            <w:r>
              <w:rPr>
                <w:b/>
                <w:bCs/>
                <w:sz w:val="24"/>
                <w:szCs w:val="24"/>
              </w:rPr>
              <w:t>负偏离</w:t>
            </w:r>
            <w:r>
              <w:rPr>
                <w:rFonts w:hint="eastAsia"/>
                <w:b/>
                <w:bCs/>
                <w:sz w:val="24"/>
                <w:szCs w:val="24"/>
              </w:rPr>
              <w:t>。（中标人原件备查）</w:t>
            </w:r>
            <w:r w:rsidR="00E96F62">
              <w:rPr>
                <w:rFonts w:hint="eastAsia"/>
                <w:b/>
                <w:bCs/>
                <w:sz w:val="24"/>
                <w:szCs w:val="24"/>
              </w:rPr>
              <w:t>本项目做废标处理。</w:t>
            </w:r>
          </w:p>
        </w:tc>
        <w:tc>
          <w:tcPr>
            <w:tcW w:w="763" w:type="dxa"/>
            <w:vAlign w:val="center"/>
          </w:tcPr>
          <w:p w:rsidR="00744C55" w:rsidRDefault="000468EE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844" w:type="dxa"/>
            <w:vAlign w:val="center"/>
          </w:tcPr>
          <w:p w:rsidR="00744C55" w:rsidRDefault="00744C55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744C55" w:rsidRDefault="00744C55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</w:tr>
      <w:tr w:rsidR="00744C55">
        <w:tc>
          <w:tcPr>
            <w:tcW w:w="576" w:type="dxa"/>
            <w:vAlign w:val="center"/>
          </w:tcPr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407" w:type="dxa"/>
            <w:vAlign w:val="center"/>
          </w:tcPr>
          <w:p w:rsidR="00744C55" w:rsidRDefault="000468EE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布带</w:t>
            </w:r>
          </w:p>
        </w:tc>
        <w:tc>
          <w:tcPr>
            <w:tcW w:w="4012" w:type="dxa"/>
            <w:vAlign w:val="center"/>
          </w:tcPr>
          <w:p w:rsidR="00744C55" w:rsidRDefault="000468EE">
            <w:pPr>
              <w:widowControl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全棉有纺加厚、加密，耐晒防腐。</w:t>
            </w:r>
          </w:p>
        </w:tc>
        <w:tc>
          <w:tcPr>
            <w:tcW w:w="763" w:type="dxa"/>
            <w:vAlign w:val="center"/>
          </w:tcPr>
          <w:p w:rsidR="00744C55" w:rsidRDefault="000468EE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89</w:t>
            </w:r>
          </w:p>
        </w:tc>
        <w:tc>
          <w:tcPr>
            <w:tcW w:w="844" w:type="dxa"/>
            <w:vAlign w:val="center"/>
          </w:tcPr>
          <w:p w:rsidR="00744C55" w:rsidRDefault="000468EE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米</w:t>
            </w:r>
          </w:p>
        </w:tc>
        <w:tc>
          <w:tcPr>
            <w:tcW w:w="920" w:type="dxa"/>
            <w:vAlign w:val="center"/>
          </w:tcPr>
          <w:p w:rsidR="00744C55" w:rsidRDefault="00744C55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</w:tr>
      <w:tr w:rsidR="00744C55">
        <w:tc>
          <w:tcPr>
            <w:tcW w:w="576" w:type="dxa"/>
            <w:vAlign w:val="center"/>
          </w:tcPr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407" w:type="dxa"/>
            <w:vAlign w:val="center"/>
          </w:tcPr>
          <w:p w:rsidR="00744C55" w:rsidRDefault="000468EE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高分子调节钩</w:t>
            </w:r>
          </w:p>
        </w:tc>
        <w:tc>
          <w:tcPr>
            <w:tcW w:w="4012" w:type="dxa"/>
            <w:vAlign w:val="center"/>
          </w:tcPr>
          <w:p w:rsidR="00744C55" w:rsidRDefault="000468EE">
            <w:pPr>
              <w:widowControl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需加粗型单钩，表面光滑匀称，耐用升降。质保十年。</w:t>
            </w:r>
          </w:p>
        </w:tc>
        <w:tc>
          <w:tcPr>
            <w:tcW w:w="763" w:type="dxa"/>
            <w:vAlign w:val="center"/>
          </w:tcPr>
          <w:p w:rsidR="00744C55" w:rsidRDefault="000468EE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314</w:t>
            </w:r>
          </w:p>
        </w:tc>
        <w:tc>
          <w:tcPr>
            <w:tcW w:w="844" w:type="dxa"/>
            <w:vAlign w:val="center"/>
          </w:tcPr>
          <w:p w:rsidR="00744C55" w:rsidRDefault="000468EE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个</w:t>
            </w:r>
          </w:p>
        </w:tc>
        <w:tc>
          <w:tcPr>
            <w:tcW w:w="920" w:type="dxa"/>
            <w:vAlign w:val="center"/>
          </w:tcPr>
          <w:p w:rsidR="00744C55" w:rsidRDefault="00744C55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</w:tr>
      <w:tr w:rsidR="00744C55">
        <w:tc>
          <w:tcPr>
            <w:tcW w:w="576" w:type="dxa"/>
            <w:vAlign w:val="center"/>
          </w:tcPr>
          <w:p w:rsidR="00744C55" w:rsidRDefault="000468EE">
            <w:pPr>
              <w:pStyle w:val="a0"/>
              <w:jc w:val="center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407" w:type="dxa"/>
            <w:vAlign w:val="center"/>
          </w:tcPr>
          <w:p w:rsidR="00744C55" w:rsidRDefault="000468E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地毯</w:t>
            </w:r>
          </w:p>
        </w:tc>
        <w:tc>
          <w:tcPr>
            <w:tcW w:w="4012" w:type="dxa"/>
            <w:vAlign w:val="center"/>
          </w:tcPr>
          <w:p w:rsidR="00744C55" w:rsidRDefault="000468EE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100%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原液丙纶材质，绒高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3.5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  <w:lang w:bidi="ar"/>
              </w:rPr>
              <w:t>±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0.5mm</w:t>
            </w:r>
          </w:p>
        </w:tc>
        <w:tc>
          <w:tcPr>
            <w:tcW w:w="763" w:type="dxa"/>
            <w:vAlign w:val="center"/>
          </w:tcPr>
          <w:p w:rsidR="00744C55" w:rsidRDefault="000468EE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44</w:t>
            </w:r>
          </w:p>
        </w:tc>
        <w:tc>
          <w:tcPr>
            <w:tcW w:w="844" w:type="dxa"/>
            <w:vAlign w:val="center"/>
          </w:tcPr>
          <w:p w:rsidR="00744C55" w:rsidRDefault="000468EE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平方米</w:t>
            </w:r>
          </w:p>
        </w:tc>
        <w:tc>
          <w:tcPr>
            <w:tcW w:w="920" w:type="dxa"/>
            <w:vAlign w:val="center"/>
          </w:tcPr>
          <w:p w:rsidR="00744C55" w:rsidRDefault="00744C55">
            <w:pPr>
              <w:pStyle w:val="a0"/>
              <w:jc w:val="both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</w:tr>
    </w:tbl>
    <w:p w:rsidR="00744C55" w:rsidRDefault="00744C55"/>
    <w:sectPr w:rsidR="00744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EE" w:rsidRDefault="000468EE" w:rsidP="00E96F62">
      <w:r>
        <w:separator/>
      </w:r>
    </w:p>
  </w:endnote>
  <w:endnote w:type="continuationSeparator" w:id="0">
    <w:p w:rsidR="000468EE" w:rsidRDefault="000468EE" w:rsidP="00E9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EE" w:rsidRDefault="000468EE" w:rsidP="00E96F62">
      <w:r>
        <w:separator/>
      </w:r>
    </w:p>
  </w:footnote>
  <w:footnote w:type="continuationSeparator" w:id="0">
    <w:p w:rsidR="000468EE" w:rsidRDefault="000468EE" w:rsidP="00E9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838D"/>
    <w:multiLevelType w:val="singleLevel"/>
    <w:tmpl w:val="0D9A83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70481"/>
    <w:rsid w:val="000468EE"/>
    <w:rsid w:val="00744C55"/>
    <w:rsid w:val="00E96F62"/>
    <w:rsid w:val="094C32F8"/>
    <w:rsid w:val="1DB16262"/>
    <w:rsid w:val="5D570481"/>
    <w:rsid w:val="68B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26765"/>
  <w15:docId w15:val="{6AF378B7-9A15-4ECC-84AD-4AB92FF8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left"/>
    </w:pPr>
    <w:rPr>
      <w:rFonts w:ascii="Arial" w:eastAsia="黑体" w:hAnsi="Arial"/>
      <w:b/>
      <w:sz w:val="32"/>
    </w:r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a5">
    <w:name w:val="Body Text First Indent"/>
    <w:basedOn w:val="a0"/>
    <w:qFormat/>
    <w:pPr>
      <w:spacing w:after="120"/>
      <w:ind w:firstLineChars="100" w:firstLine="420"/>
      <w:jc w:val="both"/>
    </w:pPr>
    <w:rPr>
      <w:rFonts w:ascii="Times New Roman" w:eastAsia="宋体" w:hAnsi="Times New Roman"/>
      <w:b w:val="0"/>
      <w:sz w:val="21"/>
    </w:rPr>
  </w:style>
  <w:style w:type="paragraph" w:customStyle="1" w:styleId="TableParagraph">
    <w:name w:val="Table Paragraph"/>
    <w:basedOn w:val="a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6">
    <w:name w:val="header"/>
    <w:basedOn w:val="a"/>
    <w:link w:val="a7"/>
    <w:rsid w:val="00E9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E96F62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E96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E96F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WPS_284606961</dc:creator>
  <cp:lastModifiedBy>Windows 用户</cp:lastModifiedBy>
  <cp:revision>2</cp:revision>
  <dcterms:created xsi:type="dcterms:W3CDTF">2022-03-13T06:13:00Z</dcterms:created>
  <dcterms:modified xsi:type="dcterms:W3CDTF">2022-06-08T02:07:00Z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48EE366A52F14041B27ED9F946A9FC81</vt:lpwstr>
  </property>
</Properties>
</file>